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62"/>
        <w:gridCol w:w="392"/>
        <w:gridCol w:w="391"/>
        <w:gridCol w:w="15"/>
        <w:gridCol w:w="393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474E3F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D201D1" w:rsidRDefault="002947CC" w:rsidP="009C361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D201D1">
              <w:rPr>
                <w:rFonts w:eastAsiaTheme="minorEastAsia"/>
                <w:caps/>
              </w:rPr>
              <w:t xml:space="preserve">Wybory do </w:t>
            </w:r>
            <w:r w:rsidR="009C361B" w:rsidRPr="00D201D1">
              <w:rPr>
                <w:rFonts w:eastAsiaTheme="minorEastAsia"/>
                <w:caps/>
              </w:rPr>
              <w:t>RADY GMINY/MIEJSKIEJ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9C06A2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6D4B50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1876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Okręg wyborczy n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9C361B" w:rsidP="009C361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 xml:space="preserve">Gminna/ Miejska </w:t>
            </w:r>
            <w:r w:rsidR="002947CC" w:rsidRPr="00D201D1">
              <w:rPr>
                <w:rFonts w:eastAsiaTheme="minorEastAsia"/>
                <w:b w:val="0"/>
                <w:bCs w:val="0"/>
                <w:w w:val="92"/>
                <w:sz w:val="20"/>
                <w:szCs w:val="20"/>
              </w:rPr>
              <w:t>Komisja Wyborcza w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w w:val="92"/>
                <w:sz w:val="20"/>
                <w:szCs w:val="20"/>
              </w:rPr>
              <w:endnoteReference w:customMarkFollows="1" w:id="1"/>
              <w:t>*</w:t>
            </w:r>
            <w:r w:rsidR="00224BE8" w:rsidRPr="00D201D1">
              <w:rPr>
                <w:rStyle w:val="Odwoanieprzypisukocowego"/>
                <w:rFonts w:eastAsiaTheme="minorEastAsia"/>
                <w:b w:val="0"/>
                <w:bCs w:val="0"/>
                <w:spacing w:val="17"/>
                <w:w w:val="92"/>
                <w:sz w:val="20"/>
                <w:szCs w:val="20"/>
              </w:rPr>
              <w:t>)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D72748" w:rsidRPr="001D0228" w:rsidTr="00D72748">
        <w:trPr>
          <w:cantSplit/>
          <w:trHeight w:hRule="exact" w:val="567"/>
        </w:trPr>
        <w:tc>
          <w:tcPr>
            <w:tcW w:w="2674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D72748" w:rsidRPr="001D0228" w:rsidRDefault="00D72748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41"/>
                <w:sz w:val="20"/>
                <w:szCs w:val="20"/>
              </w:rPr>
              <w:t>Obejmujący 1 manda</w:t>
            </w:r>
            <w:r w:rsidRPr="006D4B50">
              <w:rPr>
                <w:rFonts w:eastAsiaTheme="minorEastAsia"/>
                <w:b w:val="0"/>
                <w:bCs w:val="0"/>
                <w:spacing w:val="10"/>
                <w:sz w:val="20"/>
                <w:szCs w:val="20"/>
              </w:rPr>
              <w:t>t</w:t>
            </w:r>
          </w:p>
        </w:tc>
        <w:tc>
          <w:tcPr>
            <w:tcW w:w="7035" w:type="dxa"/>
            <w:gridSpan w:val="14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D72748" w:rsidRPr="00A936B3" w:rsidRDefault="00D72748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Dla wyboru Rady ………………</w:t>
            </w:r>
            <w:r w:rsidR="00A936B3"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</w:t>
            </w:r>
            <w:r w:rsidRPr="006D4B50"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…………………………………….</w:t>
            </w:r>
            <w:r w:rsidRPr="006D4B50">
              <w:rPr>
                <w:rFonts w:eastAsiaTheme="minorEastAsia"/>
                <w:b w:val="0"/>
                <w:bCs w:val="0"/>
                <w:spacing w:val="16"/>
                <w:sz w:val="20"/>
                <w:szCs w:val="20"/>
              </w:rPr>
              <w:t>.</w:t>
            </w:r>
          </w:p>
          <w:p w:rsidR="00D72748" w:rsidRPr="00D72748" w:rsidRDefault="00D72748" w:rsidP="00D72748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A936B3">
              <w:rPr>
                <w:rFonts w:eastAsiaTheme="minorEastAsia"/>
                <w:vertAlign w:val="superscript"/>
              </w:rPr>
              <w:t>(nazwa rady i gminy)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>RADN</w:t>
      </w:r>
      <w:r w:rsidR="00721B54">
        <w:t>EGO</w:t>
      </w:r>
      <w:r w:rsidR="00D72748">
        <w:t xml:space="preserve">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  <w:tr w:rsidR="005C559E" w:rsidRPr="001D0228" w:rsidTr="00AB73FC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9E" w:rsidRDefault="005C559E" w:rsidP="005C559E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59E" w:rsidRPr="001D0228" w:rsidRDefault="005C559E" w:rsidP="00AB73FC">
            <w:r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59E" w:rsidRPr="001D0228" w:rsidRDefault="005C559E" w:rsidP="00AB73FC"/>
        </w:tc>
      </w:tr>
    </w:tbl>
    <w:p w:rsidR="001471BA" w:rsidRDefault="001471BA">
      <w:r w:rsidRPr="001F6C85">
        <w:rPr>
          <w:sz w:val="18"/>
          <w:szCs w:val="18"/>
        </w:rPr>
        <w:t xml:space="preserve">Suma liczba z </w:t>
      </w:r>
      <w:proofErr w:type="spellStart"/>
      <w:r w:rsidRPr="001F6C85">
        <w:rPr>
          <w:sz w:val="18"/>
          <w:szCs w:val="18"/>
        </w:rPr>
        <w:t>pkt</w:t>
      </w:r>
      <w:proofErr w:type="spellEnd"/>
      <w:r w:rsidRPr="001F6C85">
        <w:rPr>
          <w:sz w:val="18"/>
          <w:szCs w:val="18"/>
        </w:rPr>
        <w:t xml:space="preserve"> 1</w:t>
      </w:r>
      <w:r>
        <w:rPr>
          <w:sz w:val="18"/>
          <w:szCs w:val="18"/>
        </w:rPr>
        <w:t>1</w:t>
      </w:r>
      <w:r w:rsidRPr="001F6C85">
        <w:rPr>
          <w:sz w:val="18"/>
          <w:szCs w:val="18"/>
        </w:rPr>
        <w:t>a – 1</w:t>
      </w:r>
      <w:r>
        <w:rPr>
          <w:sz w:val="18"/>
          <w:szCs w:val="18"/>
        </w:rPr>
        <w:t>1</w:t>
      </w:r>
      <w:r w:rsidRPr="001F6C85">
        <w:rPr>
          <w:sz w:val="18"/>
          <w:szCs w:val="18"/>
        </w:rPr>
        <w:t xml:space="preserve">c </w:t>
      </w:r>
      <w:r w:rsidRPr="005A1940">
        <w:rPr>
          <w:b/>
          <w:sz w:val="18"/>
          <w:szCs w:val="18"/>
        </w:rPr>
        <w:t>musi</w:t>
      </w:r>
      <w:r w:rsidRPr="001F6C85">
        <w:rPr>
          <w:sz w:val="18"/>
          <w:szCs w:val="18"/>
        </w:rPr>
        <w:t xml:space="preserve"> być równa</w:t>
      </w:r>
      <w:r>
        <w:rPr>
          <w:sz w:val="18"/>
          <w:szCs w:val="18"/>
        </w:rPr>
        <w:t xml:space="preserve">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</w:t>
      </w:r>
      <w:r w:rsidRPr="001F6C85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</w:t>
      </w:r>
      <w:r w:rsidR="00721B54">
        <w:rPr>
          <w:b/>
          <w:bCs/>
        </w:rPr>
        <w:t>ego</w:t>
      </w:r>
      <w:r w:rsidRPr="002947CC">
        <w:rPr>
          <w:b/>
          <w:bCs/>
        </w:rPr>
        <w:t xml:space="preserve"> na nich kandydat</w:t>
      </w:r>
      <w:r w:rsidR="00721B54">
        <w:rPr>
          <w:b/>
          <w:bCs/>
        </w:rPr>
        <w:t>a</w:t>
      </w:r>
      <w:r w:rsidRPr="002947CC">
        <w:rPr>
          <w:b/>
          <w:bCs/>
        </w:rPr>
        <w:t xml:space="preserve"> oddano następujące liczby głosów ważnych</w:t>
      </w:r>
      <w:r w:rsidRPr="002947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B3B72" w:rsidRPr="001D0228" w:rsidTr="004B3B72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4B3B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………………………………………….., Lista nr  …….</w:t>
            </w:r>
          </w:p>
          <w:p w:rsidR="004B3B72" w:rsidRPr="004B3B72" w:rsidRDefault="004B3B72" w:rsidP="004B3B72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</w:t>
            </w:r>
            <w:r w:rsidR="004A503D">
              <w:rPr>
                <w:rFonts w:eastAsiaTheme="minorEastAsia"/>
              </w:rPr>
              <w:t>…….</w:t>
            </w:r>
            <w:r>
              <w:rPr>
                <w:rFonts w:eastAsiaTheme="minorEastAsia"/>
              </w:rPr>
              <w:t>..………………………………………..,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  <w:tr w:rsidR="004B3B72" w:rsidRPr="001D0228" w:rsidTr="00AB73FC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AB73F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AB73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AB73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..………………………………………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…….., Lista nr  …….</w:t>
            </w:r>
          </w:p>
          <w:p w:rsidR="004B3B72" w:rsidRPr="004B3B72" w:rsidRDefault="004B3B72" w:rsidP="00AB73FC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AB73FC">
            <w:pPr>
              <w:rPr>
                <w:rFonts w:eastAsiaTheme="minorEastAsia"/>
              </w:rPr>
            </w:pPr>
          </w:p>
        </w:tc>
      </w:tr>
    </w:tbl>
    <w:p w:rsidR="004B3B72" w:rsidRDefault="004B3B72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  <w:sectPr w:rsidR="004B3B72" w:rsidSect="00371D8E">
          <w:headerReference w:type="default" r:id="rId7"/>
          <w:footerReference w:type="default" r:id="rId8"/>
          <w:footerReference w:type="first" r:id="rId9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lastRenderedPageBreak/>
        <w:t>III.</w:t>
      </w:r>
      <w:r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902B2F" w:rsidP="00273F24">
      <w:pPr>
        <w:spacing w:before="960"/>
        <w:jc w:val="center"/>
        <w:rPr>
          <w:sz w:val="12"/>
          <w:szCs w:val="12"/>
        </w:rPr>
      </w:pPr>
      <w:r w:rsidRPr="00902B2F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4B3B72">
      <w:headerReference w:type="default" r:id="rId10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FC" w:rsidRDefault="00AB73FC">
      <w:r>
        <w:separator/>
      </w:r>
    </w:p>
  </w:endnote>
  <w:endnote w:type="continuationSeparator" w:id="0">
    <w:p w:rsidR="00AB73FC" w:rsidRDefault="00AB73FC">
      <w:r>
        <w:continuationSeparator/>
      </w:r>
    </w:p>
  </w:endnote>
  <w:endnote w:id="1">
    <w:p w:rsidR="00AB73FC" w:rsidRPr="003A0E3E" w:rsidRDefault="00AB73FC" w:rsidP="003A0E3E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AB73FC" w:rsidRDefault="00AB73FC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AB73FC" w:rsidRDefault="00AB73FC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AB73FC" w:rsidTr="00371D8E">
      <w:trPr>
        <w:trHeight w:val="411"/>
      </w:trPr>
      <w:tc>
        <w:tcPr>
          <w:tcW w:w="9778" w:type="dxa"/>
          <w:vAlign w:val="center"/>
        </w:tcPr>
        <w:p w:rsidR="00AB73FC" w:rsidRDefault="00AB73FC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AB73FC" w:rsidRPr="00371D8E" w:rsidRDefault="00AB73FC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AB73FC" w:rsidTr="00371D8E">
      <w:trPr>
        <w:trHeight w:val="414"/>
      </w:trPr>
      <w:tc>
        <w:tcPr>
          <w:tcW w:w="9778" w:type="dxa"/>
          <w:vAlign w:val="center"/>
        </w:tcPr>
        <w:p w:rsidR="00AB73FC" w:rsidRDefault="00AB73FC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AB73FC" w:rsidRPr="00371D8E" w:rsidRDefault="00AB73FC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FC" w:rsidRDefault="00AB73FC">
      <w:r>
        <w:separator/>
      </w:r>
    </w:p>
  </w:footnote>
  <w:footnote w:type="continuationSeparator" w:id="0">
    <w:p w:rsidR="00AB73FC" w:rsidRDefault="00A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C" w:rsidRDefault="00AB73FC">
    <w:pPr>
      <w:pStyle w:val="Nagwek"/>
      <w:jc w:val="center"/>
    </w:pPr>
    <w:r>
      <w:t xml:space="preserve">- </w:t>
    </w:r>
    <w:fldSimple w:instr=" PAGE   \* MERGEFORMAT ">
      <w:r w:rsidR="00765A71">
        <w:rPr>
          <w:noProof/>
        </w:rPr>
        <w:t>2</w:t>
      </w:r>
    </w:fldSimple>
    <w:r>
      <w:t xml:space="preserve"> -</w:t>
    </w:r>
  </w:p>
  <w:p w:rsidR="00AB73FC" w:rsidRDefault="00AB73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C" w:rsidRDefault="00AB73FC">
    <w:pPr>
      <w:pStyle w:val="Nagwek"/>
      <w:jc w:val="center"/>
    </w:pPr>
    <w:r>
      <w:t>- ….. -</w:t>
    </w:r>
  </w:p>
  <w:p w:rsidR="00AB73FC" w:rsidRDefault="00AB7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471BA"/>
    <w:rsid w:val="001566EF"/>
    <w:rsid w:val="001C7E10"/>
    <w:rsid w:val="001D0228"/>
    <w:rsid w:val="00224BE8"/>
    <w:rsid w:val="00246C80"/>
    <w:rsid w:val="00273F24"/>
    <w:rsid w:val="00273F87"/>
    <w:rsid w:val="002818D6"/>
    <w:rsid w:val="00294271"/>
    <w:rsid w:val="002947CC"/>
    <w:rsid w:val="002E73A5"/>
    <w:rsid w:val="002F061F"/>
    <w:rsid w:val="00334401"/>
    <w:rsid w:val="00347A86"/>
    <w:rsid w:val="00371D8E"/>
    <w:rsid w:val="003A0E3E"/>
    <w:rsid w:val="003B4223"/>
    <w:rsid w:val="003C4AA9"/>
    <w:rsid w:val="00412537"/>
    <w:rsid w:val="00435EA6"/>
    <w:rsid w:val="00453F87"/>
    <w:rsid w:val="00460441"/>
    <w:rsid w:val="00470314"/>
    <w:rsid w:val="00474E3F"/>
    <w:rsid w:val="004A503D"/>
    <w:rsid w:val="004B04CD"/>
    <w:rsid w:val="004B07C0"/>
    <w:rsid w:val="004B3B72"/>
    <w:rsid w:val="004B3D1C"/>
    <w:rsid w:val="00533B83"/>
    <w:rsid w:val="00563B98"/>
    <w:rsid w:val="00575583"/>
    <w:rsid w:val="00576810"/>
    <w:rsid w:val="00584120"/>
    <w:rsid w:val="00590696"/>
    <w:rsid w:val="005B6325"/>
    <w:rsid w:val="005C559E"/>
    <w:rsid w:val="00605D3D"/>
    <w:rsid w:val="00611F92"/>
    <w:rsid w:val="00686384"/>
    <w:rsid w:val="006932CE"/>
    <w:rsid w:val="006C3E3C"/>
    <w:rsid w:val="006D4B50"/>
    <w:rsid w:val="006D7089"/>
    <w:rsid w:val="00721B54"/>
    <w:rsid w:val="007275FC"/>
    <w:rsid w:val="007418C9"/>
    <w:rsid w:val="0075750D"/>
    <w:rsid w:val="00765A71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2B2F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B73FC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322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Dyrektor</cp:lastModifiedBy>
  <cp:revision>4</cp:revision>
  <cp:lastPrinted>2014-09-03T08:28:00Z</cp:lastPrinted>
  <dcterms:created xsi:type="dcterms:W3CDTF">2015-08-28T08:58:00Z</dcterms:created>
  <dcterms:modified xsi:type="dcterms:W3CDTF">2016-10-10T10:32:00Z</dcterms:modified>
</cp:coreProperties>
</file>